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F63" w:rsidRPr="00D90D06" w:rsidRDefault="00042F63" w:rsidP="00042F63">
      <w:pPr>
        <w:keepNext/>
        <w:keepLines/>
        <w:jc w:val="right"/>
        <w:rPr>
          <w:rFonts w:ascii="Times New Roman" w:hAnsi="Times New Roman" w:cs="Times New Roman"/>
          <w:sz w:val="24"/>
          <w:szCs w:val="24"/>
        </w:rPr>
      </w:pPr>
      <w:r w:rsidRPr="00D90D06">
        <w:rPr>
          <w:rFonts w:ascii="Times New Roman" w:hAnsi="Times New Roman" w:cs="Times New Roman"/>
          <w:sz w:val="24"/>
          <w:szCs w:val="24"/>
        </w:rPr>
        <w:t>Приложение № 1</w:t>
      </w:r>
      <w:r w:rsidR="00DE1918" w:rsidRPr="00D90D06">
        <w:rPr>
          <w:rFonts w:ascii="Times New Roman" w:hAnsi="Times New Roman" w:cs="Times New Roman"/>
          <w:sz w:val="24"/>
          <w:szCs w:val="24"/>
        </w:rPr>
        <w:t>7</w:t>
      </w:r>
      <w:r w:rsidR="00375B21" w:rsidRPr="00D90D06">
        <w:rPr>
          <w:rFonts w:ascii="Times New Roman" w:hAnsi="Times New Roman" w:cs="Times New Roman"/>
          <w:sz w:val="24"/>
          <w:szCs w:val="24"/>
        </w:rPr>
        <w:fldChar w:fldCharType="begin" w:fldLock="1"/>
      </w:r>
      <w:r w:rsidRPr="00D90D06">
        <w:rPr>
          <w:rFonts w:ascii="Times New Roman" w:hAnsi="Times New Roman" w:cs="Times New Roman"/>
          <w:sz w:val="24"/>
          <w:szCs w:val="24"/>
        </w:rPr>
        <w:instrText xml:space="preserve"> REF _ref_1-0afcfdad084549 \h \n \! </w:instrText>
      </w:r>
      <w:r w:rsidR="00375B21" w:rsidRPr="00D90D06">
        <w:rPr>
          <w:rFonts w:ascii="Times New Roman" w:hAnsi="Times New Roman" w:cs="Times New Roman"/>
          <w:sz w:val="24"/>
          <w:szCs w:val="24"/>
        </w:rPr>
      </w:r>
      <w:r w:rsidR="00D90D06" w:rsidRPr="00D90D06">
        <w:rPr>
          <w:rFonts w:ascii="Times New Roman" w:hAnsi="Times New Roman" w:cs="Times New Roman"/>
          <w:sz w:val="24"/>
          <w:szCs w:val="24"/>
        </w:rPr>
        <w:instrText xml:space="preserve"> \* MERGEFORMAT </w:instrText>
      </w:r>
      <w:r w:rsidR="00375B21" w:rsidRPr="00D90D06">
        <w:rPr>
          <w:rFonts w:ascii="Times New Roman" w:hAnsi="Times New Roman" w:cs="Times New Roman"/>
          <w:sz w:val="24"/>
          <w:szCs w:val="24"/>
        </w:rPr>
        <w:fldChar w:fldCharType="end"/>
      </w:r>
      <w:r w:rsidRPr="00D90D06">
        <w:rPr>
          <w:rFonts w:ascii="Times New Roman" w:hAnsi="Times New Roman" w:cs="Times New Roman"/>
          <w:sz w:val="24"/>
          <w:szCs w:val="24"/>
        </w:rPr>
        <w:br/>
        <w:t>к Учетной политике</w:t>
      </w:r>
      <w:r w:rsidRPr="00D90D06">
        <w:rPr>
          <w:rFonts w:ascii="Times New Roman" w:hAnsi="Times New Roman" w:cs="Times New Roman"/>
          <w:sz w:val="24"/>
          <w:szCs w:val="24"/>
        </w:rPr>
        <w:br/>
        <w:t>для целей бухгалтерского учета</w:t>
      </w:r>
    </w:p>
    <w:p w:rsidR="00DE1918" w:rsidRPr="00DE5572" w:rsidRDefault="00DE1918" w:rsidP="00DE1918">
      <w:pPr>
        <w:spacing w:before="106"/>
        <w:jc w:val="center"/>
        <w:rPr>
          <w:rFonts w:ascii="Times New Roman" w:hAnsi="Times New Roman" w:cs="Times New Roman"/>
          <w:sz w:val="24"/>
          <w:szCs w:val="24"/>
        </w:rPr>
      </w:pPr>
      <w:r w:rsidRPr="00DE5572">
        <w:rPr>
          <w:rFonts w:ascii="Times New Roman" w:hAnsi="Times New Roman" w:cs="Times New Roman"/>
          <w:sz w:val="24"/>
          <w:szCs w:val="24"/>
        </w:rPr>
        <w:t xml:space="preserve">      Методика  расчета,  применяемая   при  начислении   платы  за  общежитие студентам и сотрудникам Горно-Алтайского государственного университета.</w:t>
      </w:r>
    </w:p>
    <w:p w:rsidR="00DE1918" w:rsidRPr="00DE5572" w:rsidRDefault="00DE1918" w:rsidP="00DE1918">
      <w:pPr>
        <w:ind w:right="1152" w:firstLine="662"/>
        <w:rPr>
          <w:rFonts w:ascii="Times New Roman" w:hAnsi="Times New Roman" w:cs="Times New Roman"/>
          <w:sz w:val="24"/>
          <w:szCs w:val="24"/>
        </w:rPr>
      </w:pP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sz w:val="24"/>
          <w:szCs w:val="24"/>
        </w:rPr>
        <w:t xml:space="preserve">       В  соответствии  с  «Законом  об  образовании  в  Российской  Федерации» № 273 –ФЗ   от  29 декабря  2</w:t>
      </w:r>
      <w:r w:rsidR="00DE5572">
        <w:rPr>
          <w:rFonts w:ascii="Times New Roman" w:hAnsi="Times New Roman" w:cs="Times New Roman"/>
          <w:sz w:val="24"/>
          <w:szCs w:val="24"/>
        </w:rPr>
        <w:t>0</w:t>
      </w:r>
      <w:r w:rsidRPr="00DE5572">
        <w:rPr>
          <w:rFonts w:ascii="Times New Roman" w:hAnsi="Times New Roman" w:cs="Times New Roman"/>
          <w:sz w:val="24"/>
          <w:szCs w:val="24"/>
        </w:rPr>
        <w:t>12</w:t>
      </w:r>
      <w:r w:rsidR="00DE5572">
        <w:rPr>
          <w:rFonts w:ascii="Times New Roman" w:hAnsi="Times New Roman" w:cs="Times New Roman"/>
          <w:sz w:val="24"/>
          <w:szCs w:val="24"/>
        </w:rPr>
        <w:t xml:space="preserve"> </w:t>
      </w:r>
      <w:r w:rsidRPr="00DE5572">
        <w:rPr>
          <w:rFonts w:ascii="Times New Roman" w:hAnsi="Times New Roman" w:cs="Times New Roman"/>
          <w:sz w:val="24"/>
          <w:szCs w:val="24"/>
        </w:rPr>
        <w:t>г., статья  39,  каждому  нуждающемуся  в  жилой  площади обучающемуся  по основным  образовательным программам  среднего профессионального  и  высшего образования,  по  очной  форме  обучения,   предоставляется    жилое  помещение  в  общежитии  университета,  в  порядке,  установленном  локальными  нормативными  документами.</w:t>
      </w:r>
    </w:p>
    <w:p w:rsidR="00DE1918" w:rsidRPr="00DE5572" w:rsidRDefault="00DE5572" w:rsidP="00DE1918">
      <w:pPr>
        <w:jc w:val="both"/>
        <w:rPr>
          <w:rFonts w:ascii="Times New Roman" w:hAnsi="Times New Roman" w:cs="Times New Roman"/>
          <w:sz w:val="24"/>
          <w:szCs w:val="24"/>
        </w:rPr>
      </w:pPr>
      <w:r>
        <w:rPr>
          <w:rFonts w:ascii="Times New Roman" w:hAnsi="Times New Roman" w:cs="Times New Roman"/>
          <w:sz w:val="24"/>
          <w:szCs w:val="24"/>
        </w:rPr>
        <w:t xml:space="preserve">       Частью 4</w:t>
      </w:r>
      <w:r w:rsidR="00DE1918" w:rsidRPr="00DE5572">
        <w:rPr>
          <w:rFonts w:ascii="Times New Roman" w:hAnsi="Times New Roman" w:cs="Times New Roman"/>
          <w:sz w:val="24"/>
          <w:szCs w:val="24"/>
        </w:rPr>
        <w:t xml:space="preserve">, статьи 39  Закона  об  образовании,  установлено,  что  размер  платы  за  пользование  жилым  помещением   и  коммунальные  услуги  в  общежитиях  университета   для  обучающихся    устанавливается   локальными   нормативными   документами,  принимаемыми  с  учетом  мнения   советов  обучающихся   и  представительных  органов   обучающихся  в  университете. Администрация  университета    вправе   снизить  размер   платы  за  пользование    жилым  помещением  и  коммунальные  услуги   в  общежитиях  университета     обучающимся    или   не  взимать   ее  с  отдельных  категорий   обучающихся. </w:t>
      </w: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sz w:val="24"/>
          <w:szCs w:val="24"/>
        </w:rPr>
        <w:t xml:space="preserve">        Жилые  помещения  в  общежитиях   предоставляются    студентам  и аспирантам   для  временного проживания  в  период  учебы  (статья 94  Жилищного    кодекса  Российской  Федерации),  при   этом  с  ними  заключаются  договоры  найма (пункт 2, статья 105  Жилищного кодекса  Российской  Федерации).</w:t>
      </w: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sz w:val="24"/>
          <w:szCs w:val="24"/>
        </w:rPr>
        <w:t xml:space="preserve">       Жилые  помещения  в  общежитиях   университета,    могут     быть   предоставлены  сотрудникам </w:t>
      </w:r>
      <w:r w:rsidR="00DE5572">
        <w:rPr>
          <w:rFonts w:ascii="Times New Roman" w:hAnsi="Times New Roman" w:cs="Times New Roman"/>
          <w:sz w:val="24"/>
          <w:szCs w:val="24"/>
        </w:rPr>
        <w:t xml:space="preserve">   на  период  их  работы  в   ВУЗе</w:t>
      </w:r>
      <w:r w:rsidRPr="00DE5572">
        <w:rPr>
          <w:rFonts w:ascii="Times New Roman" w:hAnsi="Times New Roman" w:cs="Times New Roman"/>
          <w:sz w:val="24"/>
          <w:szCs w:val="24"/>
        </w:rPr>
        <w:t xml:space="preserve">. На  период  проживания    (с  1  сентября  по  31  августа)    с  каждым  сотрудником      заключаются    договора    найма   специализированного  жилого  помещения,  где  прописываются    члены  семьи,  которые  имеют   право  на  проживание   в  данном  общежитии,  тарифы   на  проживание  по  видам    оказываемых  услуг.  Размер  платы   за  отопление,   холодное  водоснабжение, горячее водоснабжение, электроэнергию    определяется,   исходя   из  месячных     показаний   </w:t>
      </w:r>
      <w:proofErr w:type="spellStart"/>
      <w:r w:rsidRPr="00DE5572">
        <w:rPr>
          <w:rFonts w:ascii="Times New Roman" w:hAnsi="Times New Roman" w:cs="Times New Roman"/>
          <w:sz w:val="24"/>
          <w:szCs w:val="24"/>
        </w:rPr>
        <w:t>общедомовых</w:t>
      </w:r>
      <w:proofErr w:type="spellEnd"/>
      <w:r w:rsidRPr="00DE5572">
        <w:rPr>
          <w:rFonts w:ascii="Times New Roman" w:hAnsi="Times New Roman" w:cs="Times New Roman"/>
          <w:sz w:val="24"/>
          <w:szCs w:val="24"/>
        </w:rPr>
        <w:t xml:space="preserve">    приборов     учета  или   индивидуальных    в   каждой  комнате (секции),   если  таковые  имеются  или  согласно  норматива  потребления на человека,   утвержденного  Комитетом  по Тарифам  Республики  Алтай.  </w:t>
      </w:r>
    </w:p>
    <w:p w:rsidR="00DE1918" w:rsidRDefault="00DE1918" w:rsidP="00DE1918">
      <w:pPr>
        <w:jc w:val="both"/>
        <w:rPr>
          <w:rFonts w:ascii="Times New Roman" w:hAnsi="Times New Roman" w:cs="Times New Roman"/>
          <w:sz w:val="24"/>
          <w:szCs w:val="24"/>
        </w:rPr>
      </w:pPr>
      <w:r w:rsidRPr="00DE5572">
        <w:rPr>
          <w:rFonts w:ascii="Times New Roman" w:hAnsi="Times New Roman" w:cs="Times New Roman"/>
          <w:sz w:val="24"/>
          <w:szCs w:val="24"/>
        </w:rPr>
        <w:tab/>
        <w:t>Стоимость   единицы  учета  энергоресурсов   регулируется   Комитетом  по  Тарифам  Республики  Алтай</w:t>
      </w:r>
      <w:r w:rsidR="008F6EC3">
        <w:rPr>
          <w:rFonts w:ascii="Times New Roman" w:hAnsi="Times New Roman" w:cs="Times New Roman"/>
          <w:sz w:val="24"/>
          <w:szCs w:val="24"/>
        </w:rPr>
        <w:t>.</w:t>
      </w:r>
      <w:r w:rsidRPr="00DE5572">
        <w:rPr>
          <w:rFonts w:ascii="Times New Roman" w:hAnsi="Times New Roman" w:cs="Times New Roman"/>
          <w:sz w:val="24"/>
          <w:szCs w:val="24"/>
        </w:rPr>
        <w:t xml:space="preserve"> На основании данных нормативных документов разрабатываются для пр</w:t>
      </w:r>
      <w:r w:rsidR="00DE5572">
        <w:rPr>
          <w:rFonts w:ascii="Times New Roman" w:hAnsi="Times New Roman" w:cs="Times New Roman"/>
          <w:sz w:val="24"/>
          <w:szCs w:val="24"/>
        </w:rPr>
        <w:t xml:space="preserve">именения в расчетах начисления </w:t>
      </w:r>
      <w:r w:rsidRPr="00DE5572">
        <w:rPr>
          <w:rFonts w:ascii="Times New Roman" w:hAnsi="Times New Roman" w:cs="Times New Roman"/>
          <w:sz w:val="24"/>
          <w:szCs w:val="24"/>
        </w:rPr>
        <w:t xml:space="preserve">платы за общежитие ГАГУ тарифы и утверждаются приказом ректора. Данный приказ применяется до утверждения новых тарифов. </w:t>
      </w:r>
    </w:p>
    <w:p w:rsidR="006624B7" w:rsidRPr="00DE5572" w:rsidRDefault="006624B7" w:rsidP="00DE1918">
      <w:pPr>
        <w:jc w:val="both"/>
        <w:rPr>
          <w:rFonts w:ascii="Times New Roman" w:hAnsi="Times New Roman" w:cs="Times New Roman"/>
          <w:sz w:val="24"/>
          <w:szCs w:val="24"/>
        </w:rPr>
      </w:pP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sz w:val="24"/>
          <w:szCs w:val="24"/>
        </w:rPr>
        <w:lastRenderedPageBreak/>
        <w:t xml:space="preserve">      Методика  расчета  применяемая   при  начислении   платы  за  общежитие:</w:t>
      </w:r>
    </w:p>
    <w:p w:rsidR="00DE1918" w:rsidRPr="00DE5572" w:rsidRDefault="00DE1918" w:rsidP="00DE1918">
      <w:pPr>
        <w:jc w:val="both"/>
        <w:rPr>
          <w:rFonts w:ascii="Times New Roman" w:hAnsi="Times New Roman" w:cs="Times New Roman"/>
          <w:sz w:val="24"/>
          <w:szCs w:val="24"/>
        </w:rPr>
      </w:pPr>
    </w:p>
    <w:p w:rsidR="00DE1918" w:rsidRPr="00DE5572" w:rsidRDefault="00DE1918" w:rsidP="00DE1918">
      <w:pPr>
        <w:jc w:val="both"/>
        <w:rPr>
          <w:rFonts w:ascii="Times New Roman" w:hAnsi="Times New Roman" w:cs="Times New Roman"/>
          <w:sz w:val="24"/>
          <w:szCs w:val="24"/>
          <w:u w:val="single"/>
        </w:rPr>
      </w:pPr>
      <w:r w:rsidRPr="00DE5572">
        <w:rPr>
          <w:rFonts w:ascii="Times New Roman" w:hAnsi="Times New Roman" w:cs="Times New Roman"/>
          <w:sz w:val="24"/>
          <w:szCs w:val="24"/>
        </w:rPr>
        <w:t xml:space="preserve">      </w:t>
      </w:r>
      <w:r w:rsidRPr="00DE5572">
        <w:rPr>
          <w:rFonts w:ascii="Times New Roman" w:hAnsi="Times New Roman" w:cs="Times New Roman"/>
          <w:b/>
          <w:sz w:val="24"/>
          <w:szCs w:val="24"/>
          <w:u w:val="single"/>
        </w:rPr>
        <w:t>Общежитие  №1</w:t>
      </w: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sz w:val="24"/>
          <w:szCs w:val="24"/>
        </w:rPr>
        <w:t xml:space="preserve"> </w:t>
      </w: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sz w:val="24"/>
          <w:szCs w:val="24"/>
        </w:rPr>
        <w:t xml:space="preserve">      </w:t>
      </w:r>
      <w:r w:rsidRPr="00DE5572">
        <w:rPr>
          <w:rFonts w:ascii="Times New Roman" w:hAnsi="Times New Roman" w:cs="Times New Roman"/>
          <w:b/>
          <w:sz w:val="24"/>
          <w:szCs w:val="24"/>
        </w:rPr>
        <w:t>Отопление</w:t>
      </w:r>
      <w:r w:rsidRPr="00DE5572">
        <w:rPr>
          <w:rFonts w:ascii="Times New Roman" w:hAnsi="Times New Roman" w:cs="Times New Roman"/>
          <w:sz w:val="24"/>
          <w:szCs w:val="24"/>
        </w:rPr>
        <w:t xml:space="preserve">: за  расчетную  единицу  применять объем  месячного   потребления   </w:t>
      </w:r>
      <w:proofErr w:type="spellStart"/>
      <w:r w:rsidRPr="00DE5572">
        <w:rPr>
          <w:rFonts w:ascii="Times New Roman" w:hAnsi="Times New Roman" w:cs="Times New Roman"/>
          <w:sz w:val="24"/>
          <w:szCs w:val="24"/>
        </w:rPr>
        <w:t>теплоэнергии</w:t>
      </w:r>
      <w:proofErr w:type="spellEnd"/>
      <w:r w:rsidRPr="00DE5572">
        <w:rPr>
          <w:rFonts w:ascii="Times New Roman" w:hAnsi="Times New Roman" w:cs="Times New Roman"/>
          <w:sz w:val="24"/>
          <w:szCs w:val="24"/>
        </w:rPr>
        <w:t xml:space="preserve"> (Гкал)  по  показаниям  </w:t>
      </w:r>
      <w:proofErr w:type="spellStart"/>
      <w:r w:rsidRPr="00DE5572">
        <w:rPr>
          <w:rFonts w:ascii="Times New Roman" w:hAnsi="Times New Roman" w:cs="Times New Roman"/>
          <w:sz w:val="24"/>
          <w:szCs w:val="24"/>
        </w:rPr>
        <w:t>общедомового</w:t>
      </w:r>
      <w:proofErr w:type="spellEnd"/>
      <w:r w:rsidRPr="00DE5572">
        <w:rPr>
          <w:rFonts w:ascii="Times New Roman" w:hAnsi="Times New Roman" w:cs="Times New Roman"/>
          <w:sz w:val="24"/>
          <w:szCs w:val="24"/>
        </w:rPr>
        <w:t xml:space="preserve">  прибора  учета,  установленного на данном объекте.  От   общего  количества   жилой  площади (2989,4 кв.м.)    рассчитать     процент  (долю) потребления   по   каждой  площади      занятой  сотрудниками,  общее  количество  Гкал    умножить       на   процент,   причитающийся  на   каждую  площадь занятую  сотрудниками.  Полученное  количество   Гкал    умножить  на  фактический  тариф,  утвержденный  </w:t>
      </w:r>
      <w:r w:rsidR="006624B7">
        <w:rPr>
          <w:rFonts w:ascii="Times New Roman" w:hAnsi="Times New Roman" w:cs="Times New Roman"/>
          <w:color w:val="000000" w:themeColor="text1"/>
          <w:sz w:val="24"/>
          <w:szCs w:val="24"/>
        </w:rPr>
        <w:t>Комитетом по тарифам Республики Алтай.</w:t>
      </w:r>
      <w:r w:rsidRPr="00DE5572">
        <w:rPr>
          <w:rFonts w:ascii="Times New Roman" w:hAnsi="Times New Roman" w:cs="Times New Roman"/>
          <w:sz w:val="24"/>
          <w:szCs w:val="24"/>
        </w:rPr>
        <w:t xml:space="preserve">   </w:t>
      </w: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sz w:val="24"/>
          <w:szCs w:val="24"/>
        </w:rPr>
        <w:t xml:space="preserve">     </w:t>
      </w:r>
      <w:r w:rsidRPr="00DE5572">
        <w:rPr>
          <w:rFonts w:ascii="Times New Roman" w:hAnsi="Times New Roman" w:cs="Times New Roman"/>
          <w:b/>
          <w:sz w:val="24"/>
          <w:szCs w:val="24"/>
        </w:rPr>
        <w:t xml:space="preserve">Холодное  водоснабжение и водоотведение: </w:t>
      </w:r>
      <w:r w:rsidRPr="00DE5572">
        <w:rPr>
          <w:rFonts w:ascii="Times New Roman" w:hAnsi="Times New Roman" w:cs="Times New Roman"/>
          <w:sz w:val="24"/>
          <w:szCs w:val="24"/>
        </w:rPr>
        <w:t xml:space="preserve">в  комнатах,   не имеющих  индивидуальных приборов  учета  холодной  воды, </w:t>
      </w:r>
      <w:r w:rsidRPr="00DE5572">
        <w:rPr>
          <w:rFonts w:ascii="Times New Roman" w:hAnsi="Times New Roman" w:cs="Times New Roman"/>
          <w:b/>
          <w:sz w:val="24"/>
          <w:szCs w:val="24"/>
        </w:rPr>
        <w:t xml:space="preserve"> </w:t>
      </w:r>
      <w:r w:rsidRPr="00DE5572">
        <w:rPr>
          <w:rFonts w:ascii="Times New Roman" w:hAnsi="Times New Roman" w:cs="Times New Roman"/>
          <w:sz w:val="24"/>
          <w:szCs w:val="24"/>
        </w:rPr>
        <w:t>начисление  за услуги  по холодному   водоснабжению  производить  из норматива потребления на человека.</w:t>
      </w: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b/>
          <w:sz w:val="24"/>
          <w:szCs w:val="24"/>
        </w:rPr>
        <w:t xml:space="preserve">    Электроэнергия:</w:t>
      </w:r>
      <w:r w:rsidRPr="00DE5572">
        <w:rPr>
          <w:rFonts w:ascii="Times New Roman" w:hAnsi="Times New Roman" w:cs="Times New Roman"/>
          <w:sz w:val="24"/>
          <w:szCs w:val="24"/>
        </w:rPr>
        <w:t xml:space="preserve"> в  комнатах,   где отсутствуют  индивидуальные приборы  учета  электроэнергии, </w:t>
      </w:r>
      <w:r w:rsidRPr="00DE5572">
        <w:rPr>
          <w:rFonts w:ascii="Times New Roman" w:hAnsi="Times New Roman" w:cs="Times New Roman"/>
          <w:b/>
          <w:sz w:val="24"/>
          <w:szCs w:val="24"/>
        </w:rPr>
        <w:t xml:space="preserve"> с</w:t>
      </w:r>
      <w:r w:rsidRPr="00DE5572">
        <w:rPr>
          <w:rFonts w:ascii="Times New Roman" w:hAnsi="Times New Roman" w:cs="Times New Roman"/>
          <w:sz w:val="24"/>
          <w:szCs w:val="24"/>
        </w:rPr>
        <w:t>тоимость  потребленной  электроэнергии</w:t>
      </w:r>
      <w:r w:rsidRPr="00DE5572">
        <w:rPr>
          <w:rFonts w:ascii="Times New Roman" w:hAnsi="Times New Roman" w:cs="Times New Roman"/>
          <w:b/>
          <w:sz w:val="24"/>
          <w:szCs w:val="24"/>
        </w:rPr>
        <w:t xml:space="preserve">   </w:t>
      </w:r>
      <w:r w:rsidRPr="00DE5572">
        <w:rPr>
          <w:rFonts w:ascii="Times New Roman" w:hAnsi="Times New Roman" w:cs="Times New Roman"/>
          <w:sz w:val="24"/>
          <w:szCs w:val="24"/>
        </w:rPr>
        <w:t>определять  исходя    из  расчета  на  1  человека. Сумма  оговаривается  в  договоре найма  жилого помещения.</w:t>
      </w: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b/>
          <w:sz w:val="24"/>
          <w:szCs w:val="24"/>
        </w:rPr>
        <w:t xml:space="preserve">    Ремонт  и содержание  жилья:</w:t>
      </w:r>
      <w:r w:rsidRPr="00DE5572">
        <w:rPr>
          <w:rFonts w:ascii="Times New Roman" w:hAnsi="Times New Roman" w:cs="Times New Roman"/>
          <w:sz w:val="24"/>
          <w:szCs w:val="24"/>
        </w:rPr>
        <w:t xml:space="preserve"> рассчитывать  пропорционально  занимаемой  площади  на 1 кв.м. (занимаемая  площадь  прописывается  в  индивидуальном   договоре  найма  жилого помещения).  </w:t>
      </w: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sz w:val="24"/>
          <w:szCs w:val="24"/>
        </w:rPr>
        <w:t xml:space="preserve">    </w:t>
      </w:r>
      <w:r w:rsidRPr="00DE5572">
        <w:rPr>
          <w:rFonts w:ascii="Times New Roman" w:hAnsi="Times New Roman" w:cs="Times New Roman"/>
          <w:b/>
          <w:sz w:val="24"/>
          <w:szCs w:val="24"/>
        </w:rPr>
        <w:t xml:space="preserve">Вывоз  мусора:  </w:t>
      </w:r>
      <w:r w:rsidRPr="00DE5572">
        <w:rPr>
          <w:rFonts w:ascii="Times New Roman" w:hAnsi="Times New Roman" w:cs="Times New Roman"/>
          <w:sz w:val="24"/>
          <w:szCs w:val="24"/>
        </w:rPr>
        <w:t>расчет  производить  исходя  из  расчета  на  1  человека.</w:t>
      </w:r>
    </w:p>
    <w:p w:rsidR="00DE1918" w:rsidRPr="00DE5572" w:rsidRDefault="00DE1918" w:rsidP="00DE1918">
      <w:pPr>
        <w:jc w:val="both"/>
        <w:rPr>
          <w:rFonts w:ascii="Times New Roman" w:hAnsi="Times New Roman" w:cs="Times New Roman"/>
          <w:sz w:val="24"/>
          <w:szCs w:val="24"/>
        </w:rPr>
      </w:pPr>
    </w:p>
    <w:p w:rsidR="00DE1918" w:rsidRPr="00DE5572" w:rsidRDefault="00DE1918" w:rsidP="00DE1918">
      <w:pPr>
        <w:jc w:val="both"/>
        <w:rPr>
          <w:rFonts w:ascii="Times New Roman" w:hAnsi="Times New Roman" w:cs="Times New Roman"/>
          <w:b/>
          <w:sz w:val="24"/>
          <w:szCs w:val="24"/>
          <w:u w:val="single"/>
        </w:rPr>
      </w:pPr>
      <w:r w:rsidRPr="00DE5572">
        <w:rPr>
          <w:rFonts w:ascii="Times New Roman" w:hAnsi="Times New Roman" w:cs="Times New Roman"/>
          <w:sz w:val="24"/>
          <w:szCs w:val="24"/>
        </w:rPr>
        <w:t xml:space="preserve">    </w:t>
      </w:r>
      <w:r w:rsidRPr="00DE5572">
        <w:rPr>
          <w:rFonts w:ascii="Times New Roman" w:hAnsi="Times New Roman" w:cs="Times New Roman"/>
          <w:b/>
          <w:sz w:val="24"/>
          <w:szCs w:val="24"/>
          <w:u w:val="single"/>
        </w:rPr>
        <w:t>Общежитие №2</w:t>
      </w:r>
    </w:p>
    <w:p w:rsidR="00DE1918" w:rsidRPr="00DE5572" w:rsidRDefault="00DE1918" w:rsidP="00DE1918">
      <w:pPr>
        <w:jc w:val="both"/>
        <w:rPr>
          <w:rFonts w:ascii="Times New Roman" w:hAnsi="Times New Roman" w:cs="Times New Roman"/>
          <w:b/>
          <w:sz w:val="24"/>
          <w:szCs w:val="24"/>
          <w:u w:val="single"/>
        </w:rPr>
      </w:pP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sz w:val="24"/>
          <w:szCs w:val="24"/>
        </w:rPr>
        <w:t xml:space="preserve">    </w:t>
      </w:r>
      <w:r w:rsidRPr="00DE5572">
        <w:rPr>
          <w:rFonts w:ascii="Times New Roman" w:hAnsi="Times New Roman" w:cs="Times New Roman"/>
          <w:b/>
          <w:sz w:val="24"/>
          <w:szCs w:val="24"/>
        </w:rPr>
        <w:t>Отопление</w:t>
      </w:r>
      <w:r w:rsidRPr="00DE5572">
        <w:rPr>
          <w:rFonts w:ascii="Times New Roman" w:hAnsi="Times New Roman" w:cs="Times New Roman"/>
          <w:sz w:val="24"/>
          <w:szCs w:val="24"/>
        </w:rPr>
        <w:t xml:space="preserve">: за  расчетную  единицу  применять объем  месячного   потребления   </w:t>
      </w:r>
      <w:proofErr w:type="spellStart"/>
      <w:r w:rsidRPr="00DE5572">
        <w:rPr>
          <w:rFonts w:ascii="Times New Roman" w:hAnsi="Times New Roman" w:cs="Times New Roman"/>
          <w:sz w:val="24"/>
          <w:szCs w:val="24"/>
        </w:rPr>
        <w:t>теплоэнергии</w:t>
      </w:r>
      <w:proofErr w:type="spellEnd"/>
      <w:r w:rsidRPr="00DE5572">
        <w:rPr>
          <w:rFonts w:ascii="Times New Roman" w:hAnsi="Times New Roman" w:cs="Times New Roman"/>
          <w:sz w:val="24"/>
          <w:szCs w:val="24"/>
        </w:rPr>
        <w:t xml:space="preserve">  (Гкал)  по  показаниям  </w:t>
      </w:r>
      <w:proofErr w:type="spellStart"/>
      <w:r w:rsidRPr="00DE5572">
        <w:rPr>
          <w:rFonts w:ascii="Times New Roman" w:hAnsi="Times New Roman" w:cs="Times New Roman"/>
          <w:sz w:val="24"/>
          <w:szCs w:val="24"/>
        </w:rPr>
        <w:t>общедомового</w:t>
      </w:r>
      <w:proofErr w:type="spellEnd"/>
      <w:r w:rsidRPr="00DE5572">
        <w:rPr>
          <w:rFonts w:ascii="Times New Roman" w:hAnsi="Times New Roman" w:cs="Times New Roman"/>
          <w:sz w:val="24"/>
          <w:szCs w:val="24"/>
        </w:rPr>
        <w:t xml:space="preserve">  прибора  учета,  установленного на данном  объекте.  От   общего  количества   жилой  площади    рассчитать     процент  (долю) потребления   по   площади   занятой  сотрудниками,  общее  количество  Гкал    умножить       на   процент,   причитающийся  на   каждую   площадь,  занятую  сотрудниками.  Полученное  количество   Гкал    умножить   на  фактический  тариф,  утвержденный  </w:t>
      </w:r>
      <w:r w:rsidR="006624B7">
        <w:rPr>
          <w:rFonts w:ascii="Times New Roman" w:hAnsi="Times New Roman" w:cs="Times New Roman"/>
          <w:sz w:val="24"/>
          <w:szCs w:val="24"/>
        </w:rPr>
        <w:t>Комитетом по тарифам Республики Алтай</w:t>
      </w:r>
      <w:r w:rsidRPr="00DE5572">
        <w:rPr>
          <w:rFonts w:ascii="Times New Roman" w:hAnsi="Times New Roman" w:cs="Times New Roman"/>
          <w:sz w:val="24"/>
          <w:szCs w:val="24"/>
        </w:rPr>
        <w:t xml:space="preserve">.   </w:t>
      </w: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sz w:val="24"/>
          <w:szCs w:val="24"/>
        </w:rPr>
        <w:t xml:space="preserve">    </w:t>
      </w:r>
      <w:r w:rsidRPr="00DE5572">
        <w:rPr>
          <w:rFonts w:ascii="Times New Roman" w:hAnsi="Times New Roman" w:cs="Times New Roman"/>
          <w:b/>
          <w:sz w:val="24"/>
          <w:szCs w:val="24"/>
        </w:rPr>
        <w:t xml:space="preserve">Холодное  водоснабжение и водоотведение: </w:t>
      </w:r>
      <w:r w:rsidRPr="00DE5572">
        <w:rPr>
          <w:rFonts w:ascii="Times New Roman" w:hAnsi="Times New Roman" w:cs="Times New Roman"/>
          <w:sz w:val="24"/>
          <w:szCs w:val="24"/>
        </w:rPr>
        <w:t xml:space="preserve">в  комнатах,  где  установлены  индивидуальные приборы  учета  холодной  воды,  начисление производить   по  показаниям  приборов  учета, где  не  установлены  приборы  учета  холодной  воды  начисление производить  из норматива потребления на человека (пропорционально с учетом фактического проживания в каждой секции), учитывая  индивидуальные  условия (наличие в комнате ванны или душевой кабины). </w:t>
      </w: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sz w:val="24"/>
          <w:szCs w:val="24"/>
        </w:rPr>
        <w:lastRenderedPageBreak/>
        <w:t xml:space="preserve">    </w:t>
      </w:r>
      <w:r w:rsidRPr="00DE5572">
        <w:rPr>
          <w:rFonts w:ascii="Times New Roman" w:hAnsi="Times New Roman" w:cs="Times New Roman"/>
          <w:b/>
          <w:sz w:val="24"/>
          <w:szCs w:val="24"/>
        </w:rPr>
        <w:t xml:space="preserve">Электроэнергия:  </w:t>
      </w:r>
      <w:r w:rsidRPr="00DE5572">
        <w:rPr>
          <w:rFonts w:ascii="Times New Roman" w:hAnsi="Times New Roman" w:cs="Times New Roman"/>
          <w:sz w:val="24"/>
          <w:szCs w:val="24"/>
        </w:rPr>
        <w:t>начисление  производить  на  основании  индивидуальных  приборов  учета  электроэнергии,  установленных  в  каждой  секции. В момент неисправности индивидуальных приборов учета (электросчетчика) применять тариф исходя из расчета на одного человека (пропорционально с учетом фактического проживания в каждой секции).</w:t>
      </w: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sz w:val="24"/>
          <w:szCs w:val="24"/>
        </w:rPr>
        <w:t xml:space="preserve">    </w:t>
      </w:r>
      <w:r w:rsidRPr="00DE5572">
        <w:rPr>
          <w:rFonts w:ascii="Times New Roman" w:hAnsi="Times New Roman" w:cs="Times New Roman"/>
          <w:b/>
          <w:sz w:val="24"/>
          <w:szCs w:val="24"/>
        </w:rPr>
        <w:t>Горячее водоснабжение:</w:t>
      </w:r>
      <w:r w:rsidRPr="00DE5572">
        <w:rPr>
          <w:rFonts w:ascii="Times New Roman" w:hAnsi="Times New Roman" w:cs="Times New Roman"/>
          <w:sz w:val="24"/>
          <w:szCs w:val="24"/>
        </w:rPr>
        <w:t xml:space="preserve"> расчет производить на основании показателей </w:t>
      </w:r>
      <w:proofErr w:type="spellStart"/>
      <w:r w:rsidRPr="00DE5572">
        <w:rPr>
          <w:rFonts w:ascii="Times New Roman" w:hAnsi="Times New Roman" w:cs="Times New Roman"/>
          <w:sz w:val="24"/>
          <w:szCs w:val="24"/>
        </w:rPr>
        <w:t>общедомовых</w:t>
      </w:r>
      <w:proofErr w:type="spellEnd"/>
      <w:r w:rsidRPr="00DE5572">
        <w:rPr>
          <w:rFonts w:ascii="Times New Roman" w:hAnsi="Times New Roman" w:cs="Times New Roman"/>
          <w:sz w:val="24"/>
          <w:szCs w:val="24"/>
        </w:rPr>
        <w:t xml:space="preserve"> приборов учета данного объекта и количества проживающих в общежитии. </w:t>
      </w: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sz w:val="24"/>
          <w:szCs w:val="24"/>
        </w:rPr>
        <w:t xml:space="preserve">Формула расчета следующая: </w:t>
      </w: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sz w:val="24"/>
          <w:szCs w:val="24"/>
        </w:rPr>
        <w:t>Расход на одного человека = Общий объем м.куб. / Количество проживающих (пропорционально с учетом фактического проживания в каждой секции).</w:t>
      </w: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sz w:val="24"/>
          <w:szCs w:val="24"/>
        </w:rPr>
        <w:t xml:space="preserve">    </w:t>
      </w:r>
      <w:r w:rsidRPr="00DE5572">
        <w:rPr>
          <w:rFonts w:ascii="Times New Roman" w:hAnsi="Times New Roman" w:cs="Times New Roman"/>
          <w:b/>
          <w:sz w:val="24"/>
          <w:szCs w:val="24"/>
        </w:rPr>
        <w:t xml:space="preserve">Выгребная  канализация, вывоз и очистка сточных  вод: </w:t>
      </w:r>
      <w:r w:rsidRPr="00DE5572">
        <w:rPr>
          <w:rFonts w:ascii="Times New Roman" w:hAnsi="Times New Roman" w:cs="Times New Roman"/>
          <w:sz w:val="24"/>
          <w:szCs w:val="24"/>
        </w:rPr>
        <w:t>в  секциях,  где  не  установлены   индивидуальные  приборы  учета  холодной и горячей  воды,  начисление  производить исходя из нормативов потребления на человека.</w:t>
      </w: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sz w:val="24"/>
          <w:szCs w:val="24"/>
        </w:rPr>
        <w:t xml:space="preserve">    </w:t>
      </w:r>
      <w:r w:rsidRPr="00DE5572">
        <w:rPr>
          <w:rFonts w:ascii="Times New Roman" w:hAnsi="Times New Roman" w:cs="Times New Roman"/>
          <w:b/>
          <w:sz w:val="24"/>
          <w:szCs w:val="24"/>
        </w:rPr>
        <w:t>Ремонт  и содержание  жилья</w:t>
      </w:r>
      <w:r w:rsidRPr="00DE5572">
        <w:rPr>
          <w:rFonts w:ascii="Times New Roman" w:hAnsi="Times New Roman" w:cs="Times New Roman"/>
          <w:sz w:val="24"/>
          <w:szCs w:val="24"/>
        </w:rPr>
        <w:t>: начисление производить   пропорционально  занимаемой  площади  на 1 кв.м., (занимаемая  площадь  прописывается  в  индивидуальном   договоре  найма  жилого   помещения).</w:t>
      </w: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sz w:val="24"/>
          <w:szCs w:val="24"/>
        </w:rPr>
        <w:t xml:space="preserve">    </w:t>
      </w:r>
      <w:r w:rsidRPr="00DE5572">
        <w:rPr>
          <w:rFonts w:ascii="Times New Roman" w:hAnsi="Times New Roman" w:cs="Times New Roman"/>
          <w:b/>
          <w:sz w:val="24"/>
          <w:szCs w:val="24"/>
        </w:rPr>
        <w:t>Вывоз  мусора:</w:t>
      </w:r>
      <w:r w:rsidRPr="00DE5572">
        <w:rPr>
          <w:rFonts w:ascii="Times New Roman" w:hAnsi="Times New Roman" w:cs="Times New Roman"/>
          <w:sz w:val="24"/>
          <w:szCs w:val="24"/>
        </w:rPr>
        <w:t xml:space="preserve"> начисление  производить  исходя  из  расчета  на  1  человека</w:t>
      </w:r>
    </w:p>
    <w:p w:rsidR="00DE1918" w:rsidRPr="00DE5572" w:rsidRDefault="00DE1918" w:rsidP="00DE1918">
      <w:pPr>
        <w:jc w:val="both"/>
        <w:rPr>
          <w:rFonts w:ascii="Times New Roman" w:hAnsi="Times New Roman" w:cs="Times New Roman"/>
          <w:sz w:val="24"/>
          <w:szCs w:val="24"/>
        </w:rPr>
      </w:pP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sz w:val="24"/>
          <w:szCs w:val="24"/>
        </w:rPr>
        <w:t xml:space="preserve">    </w:t>
      </w:r>
      <w:r w:rsidRPr="00DE5572">
        <w:rPr>
          <w:rFonts w:ascii="Times New Roman" w:hAnsi="Times New Roman" w:cs="Times New Roman"/>
          <w:b/>
          <w:sz w:val="24"/>
          <w:szCs w:val="24"/>
          <w:u w:val="single"/>
        </w:rPr>
        <w:t>Общежитие №3</w:t>
      </w:r>
      <w:r w:rsidRPr="00DE5572">
        <w:rPr>
          <w:rFonts w:ascii="Times New Roman" w:hAnsi="Times New Roman" w:cs="Times New Roman"/>
          <w:sz w:val="24"/>
          <w:szCs w:val="24"/>
        </w:rPr>
        <w:t xml:space="preserve"> </w:t>
      </w:r>
    </w:p>
    <w:p w:rsidR="00DE1918" w:rsidRPr="00DE5572" w:rsidRDefault="00DE1918" w:rsidP="00DE1918">
      <w:pPr>
        <w:jc w:val="both"/>
        <w:rPr>
          <w:rFonts w:ascii="Times New Roman" w:hAnsi="Times New Roman" w:cs="Times New Roman"/>
          <w:b/>
          <w:sz w:val="24"/>
          <w:szCs w:val="24"/>
        </w:rPr>
      </w:pP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b/>
          <w:sz w:val="24"/>
          <w:szCs w:val="24"/>
        </w:rPr>
        <w:t xml:space="preserve">    Отопление: з</w:t>
      </w:r>
      <w:r w:rsidRPr="00DE5572">
        <w:rPr>
          <w:rFonts w:ascii="Times New Roman" w:hAnsi="Times New Roman" w:cs="Times New Roman"/>
          <w:sz w:val="24"/>
          <w:szCs w:val="24"/>
        </w:rPr>
        <w:t xml:space="preserve">а  расчетную  единицу  применять объем  месячного   потребления   </w:t>
      </w:r>
      <w:proofErr w:type="spellStart"/>
      <w:r w:rsidRPr="00DE5572">
        <w:rPr>
          <w:rFonts w:ascii="Times New Roman" w:hAnsi="Times New Roman" w:cs="Times New Roman"/>
          <w:sz w:val="24"/>
          <w:szCs w:val="24"/>
        </w:rPr>
        <w:t>теплоэнергии</w:t>
      </w:r>
      <w:proofErr w:type="spellEnd"/>
      <w:r w:rsidRPr="00DE5572">
        <w:rPr>
          <w:rFonts w:ascii="Times New Roman" w:hAnsi="Times New Roman" w:cs="Times New Roman"/>
          <w:sz w:val="24"/>
          <w:szCs w:val="24"/>
        </w:rPr>
        <w:t xml:space="preserve">  (Гкал)  по  показаниям  </w:t>
      </w:r>
      <w:proofErr w:type="spellStart"/>
      <w:r w:rsidRPr="00DE5572">
        <w:rPr>
          <w:rFonts w:ascii="Times New Roman" w:hAnsi="Times New Roman" w:cs="Times New Roman"/>
          <w:sz w:val="24"/>
          <w:szCs w:val="24"/>
        </w:rPr>
        <w:t>общедомового</w:t>
      </w:r>
      <w:proofErr w:type="spellEnd"/>
      <w:r w:rsidRPr="00DE5572">
        <w:rPr>
          <w:rFonts w:ascii="Times New Roman" w:hAnsi="Times New Roman" w:cs="Times New Roman"/>
          <w:sz w:val="24"/>
          <w:szCs w:val="24"/>
        </w:rPr>
        <w:t xml:space="preserve">  прибора установленного на данном  объекте  с учетом тепловых потерь, прописанных в договоре с теплоснабжающей организацией.  От   общего  количества   жилой  площади    рассчитать     процент  (долю) потребления   по   площади   занятой  сотрудниками,  общее  количество  Гкал    умножить       на   процент,   причитающийся  на   каждую   площадь,  занятую  сотрудниками.  Полученное  количество   Гкал    умножить   на  фактический  тариф,  утвержденный  </w:t>
      </w:r>
      <w:r w:rsidR="006624B7">
        <w:rPr>
          <w:rFonts w:ascii="Times New Roman" w:hAnsi="Times New Roman" w:cs="Times New Roman"/>
          <w:sz w:val="24"/>
          <w:szCs w:val="24"/>
        </w:rPr>
        <w:t>Комитетом по тарифам Республики Алтай</w:t>
      </w:r>
      <w:r w:rsidRPr="00DE5572">
        <w:rPr>
          <w:rFonts w:ascii="Times New Roman" w:hAnsi="Times New Roman" w:cs="Times New Roman"/>
          <w:sz w:val="24"/>
          <w:szCs w:val="24"/>
        </w:rPr>
        <w:t xml:space="preserve">.   </w:t>
      </w: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b/>
          <w:sz w:val="24"/>
          <w:szCs w:val="24"/>
        </w:rPr>
        <w:t xml:space="preserve">     Холодное  водоснабжение и водоотведение: </w:t>
      </w:r>
      <w:r w:rsidRPr="00DE5572">
        <w:rPr>
          <w:rFonts w:ascii="Times New Roman" w:hAnsi="Times New Roman" w:cs="Times New Roman"/>
          <w:sz w:val="24"/>
          <w:szCs w:val="24"/>
        </w:rPr>
        <w:t>начисление за услуги  по холодному   водоснабжению  производить   в  соответствии   с   нормативом потребления на человека.</w:t>
      </w:r>
    </w:p>
    <w:p w:rsidR="00DE1918" w:rsidRPr="00DE5572" w:rsidRDefault="00DE1918" w:rsidP="00DE1918">
      <w:pPr>
        <w:jc w:val="both"/>
        <w:rPr>
          <w:rFonts w:ascii="Times New Roman" w:hAnsi="Times New Roman" w:cs="Times New Roman"/>
          <w:b/>
          <w:sz w:val="24"/>
          <w:szCs w:val="24"/>
        </w:rPr>
      </w:pPr>
      <w:r w:rsidRPr="00DE5572">
        <w:rPr>
          <w:rFonts w:ascii="Times New Roman" w:hAnsi="Times New Roman" w:cs="Times New Roman"/>
          <w:b/>
          <w:sz w:val="24"/>
          <w:szCs w:val="24"/>
        </w:rPr>
        <w:t xml:space="preserve">    Электроэнергия: </w:t>
      </w:r>
      <w:r w:rsidRPr="00DE5572">
        <w:rPr>
          <w:rFonts w:ascii="Times New Roman" w:hAnsi="Times New Roman" w:cs="Times New Roman"/>
          <w:sz w:val="24"/>
          <w:szCs w:val="24"/>
        </w:rPr>
        <w:t xml:space="preserve">начисление  производить  на  основании  индивидуальных  приборов  учета  электроэнергии,  установленных  в  каждой  секции, в  комнатах,   где отсутствуют  индивидуальные приборы  учета  электроэнергии, </w:t>
      </w:r>
      <w:r w:rsidRPr="00DE5572">
        <w:rPr>
          <w:rFonts w:ascii="Times New Roman" w:hAnsi="Times New Roman" w:cs="Times New Roman"/>
          <w:b/>
          <w:sz w:val="24"/>
          <w:szCs w:val="24"/>
        </w:rPr>
        <w:t xml:space="preserve"> </w:t>
      </w:r>
      <w:r w:rsidRPr="00DE5572">
        <w:rPr>
          <w:rFonts w:ascii="Times New Roman" w:hAnsi="Times New Roman" w:cs="Times New Roman"/>
          <w:sz w:val="24"/>
          <w:szCs w:val="24"/>
        </w:rPr>
        <w:t>стоимость  потребленной  электроэнергии</w:t>
      </w:r>
      <w:r w:rsidRPr="00DE5572">
        <w:rPr>
          <w:rFonts w:ascii="Times New Roman" w:hAnsi="Times New Roman" w:cs="Times New Roman"/>
          <w:b/>
          <w:sz w:val="24"/>
          <w:szCs w:val="24"/>
        </w:rPr>
        <w:t xml:space="preserve">   </w:t>
      </w:r>
      <w:r w:rsidRPr="00DE5572">
        <w:rPr>
          <w:rFonts w:ascii="Times New Roman" w:hAnsi="Times New Roman" w:cs="Times New Roman"/>
          <w:sz w:val="24"/>
          <w:szCs w:val="24"/>
        </w:rPr>
        <w:t xml:space="preserve">определять  исходя    из  расчета  на  1  человека (пропорционально с учетом фактического проживания в каждой секции).  </w:t>
      </w: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b/>
          <w:sz w:val="24"/>
          <w:szCs w:val="24"/>
        </w:rPr>
        <w:t xml:space="preserve">    Ремонт  и содержание  жилья</w:t>
      </w:r>
      <w:r w:rsidRPr="00DE5572">
        <w:rPr>
          <w:rFonts w:ascii="Times New Roman" w:hAnsi="Times New Roman" w:cs="Times New Roman"/>
          <w:sz w:val="24"/>
          <w:szCs w:val="24"/>
        </w:rPr>
        <w:t>: начисление производить   пропорционально  занимаемой  площади  на 1 кв.м., (занимаемая  площадь  прописывается  в  индивидуальном   договоре  найма  жилого   помещения).</w:t>
      </w: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sz w:val="24"/>
          <w:szCs w:val="24"/>
        </w:rPr>
        <w:lastRenderedPageBreak/>
        <w:t xml:space="preserve">    </w:t>
      </w:r>
      <w:r w:rsidRPr="00DE5572">
        <w:rPr>
          <w:rFonts w:ascii="Times New Roman" w:hAnsi="Times New Roman" w:cs="Times New Roman"/>
          <w:b/>
          <w:sz w:val="24"/>
          <w:szCs w:val="24"/>
        </w:rPr>
        <w:t xml:space="preserve">Вывоз  мусора:  </w:t>
      </w:r>
      <w:r w:rsidRPr="00DE5572">
        <w:rPr>
          <w:rFonts w:ascii="Times New Roman" w:hAnsi="Times New Roman" w:cs="Times New Roman"/>
          <w:sz w:val="24"/>
          <w:szCs w:val="24"/>
        </w:rPr>
        <w:t xml:space="preserve">начисление  производить  исходя  из  расчета  на  1  человека.    </w:t>
      </w:r>
    </w:p>
    <w:p w:rsidR="00DE1918" w:rsidRPr="00DE5572" w:rsidRDefault="00DE1918" w:rsidP="00DE1918">
      <w:pPr>
        <w:jc w:val="both"/>
        <w:rPr>
          <w:rFonts w:ascii="Times New Roman" w:hAnsi="Times New Roman" w:cs="Times New Roman"/>
          <w:sz w:val="24"/>
          <w:szCs w:val="24"/>
        </w:rPr>
      </w:pPr>
    </w:p>
    <w:p w:rsidR="00DE1918" w:rsidRPr="00DE5572" w:rsidRDefault="00DE1918" w:rsidP="00DE1918">
      <w:pPr>
        <w:jc w:val="both"/>
        <w:rPr>
          <w:rFonts w:ascii="Times New Roman" w:hAnsi="Times New Roman" w:cs="Times New Roman"/>
          <w:sz w:val="24"/>
          <w:szCs w:val="24"/>
        </w:rPr>
      </w:pPr>
      <w:r w:rsidRPr="00DE5572">
        <w:rPr>
          <w:rFonts w:ascii="Times New Roman" w:hAnsi="Times New Roman" w:cs="Times New Roman"/>
          <w:sz w:val="24"/>
          <w:szCs w:val="24"/>
        </w:rPr>
        <w:t>На основании Федерального Закона от 29.12.2012</w:t>
      </w:r>
      <w:r w:rsidR="00DE5572">
        <w:rPr>
          <w:rFonts w:ascii="Times New Roman" w:hAnsi="Times New Roman" w:cs="Times New Roman"/>
          <w:sz w:val="24"/>
          <w:szCs w:val="24"/>
        </w:rPr>
        <w:t xml:space="preserve"> </w:t>
      </w:r>
      <w:r w:rsidRPr="00DE5572">
        <w:rPr>
          <w:rFonts w:ascii="Times New Roman" w:hAnsi="Times New Roman" w:cs="Times New Roman"/>
          <w:sz w:val="24"/>
          <w:szCs w:val="24"/>
        </w:rPr>
        <w:t>г. № 273-ФЗ «Об образовании в Российской Федерации» ст.</w:t>
      </w:r>
      <w:r w:rsidR="006624B7">
        <w:rPr>
          <w:rFonts w:ascii="Times New Roman" w:hAnsi="Times New Roman" w:cs="Times New Roman"/>
          <w:sz w:val="24"/>
          <w:szCs w:val="24"/>
        </w:rPr>
        <w:t xml:space="preserve"> 39</w:t>
      </w:r>
      <w:r w:rsidRPr="00DE5572">
        <w:rPr>
          <w:rFonts w:ascii="Times New Roman" w:hAnsi="Times New Roman" w:cs="Times New Roman"/>
          <w:sz w:val="24"/>
          <w:szCs w:val="24"/>
        </w:rPr>
        <w:t xml:space="preserve"> п.</w:t>
      </w:r>
      <w:r w:rsidR="006624B7">
        <w:rPr>
          <w:rFonts w:ascii="Times New Roman" w:hAnsi="Times New Roman" w:cs="Times New Roman"/>
          <w:sz w:val="24"/>
          <w:szCs w:val="24"/>
        </w:rPr>
        <w:t>4</w:t>
      </w:r>
      <w:r w:rsidRPr="00DE5572">
        <w:rPr>
          <w:rFonts w:ascii="Times New Roman" w:hAnsi="Times New Roman" w:cs="Times New Roman"/>
          <w:sz w:val="24"/>
          <w:szCs w:val="24"/>
        </w:rPr>
        <w:t xml:space="preserve"> обучающимся плата за предоставленное место в общежитии устанавливается приказом ректора.</w:t>
      </w:r>
    </w:p>
    <w:p w:rsidR="00DE1918" w:rsidRPr="00DE5572" w:rsidRDefault="00DE1918" w:rsidP="00DE1918">
      <w:pPr>
        <w:ind w:left="142" w:firstLine="425"/>
        <w:jc w:val="right"/>
        <w:rPr>
          <w:rFonts w:ascii="Times New Roman" w:hAnsi="Times New Roman" w:cs="Times New Roman"/>
          <w:sz w:val="24"/>
          <w:szCs w:val="24"/>
        </w:rPr>
      </w:pPr>
    </w:p>
    <w:p w:rsidR="00DE1918" w:rsidRPr="00DE5572" w:rsidRDefault="00DE1918" w:rsidP="00DE1918">
      <w:pPr>
        <w:ind w:firstLine="540"/>
        <w:jc w:val="both"/>
        <w:rPr>
          <w:rFonts w:ascii="Times New Roman" w:hAnsi="Times New Roman" w:cs="Times New Roman"/>
          <w:b/>
          <w:bCs/>
          <w:sz w:val="24"/>
          <w:szCs w:val="24"/>
        </w:rPr>
      </w:pPr>
      <w:r w:rsidRPr="00DE5572">
        <w:rPr>
          <w:rFonts w:ascii="Times New Roman" w:hAnsi="Times New Roman" w:cs="Times New Roman"/>
          <w:b/>
          <w:bCs/>
          <w:sz w:val="24"/>
          <w:szCs w:val="24"/>
        </w:rPr>
        <w:t>Бухгалтерский учет</w:t>
      </w:r>
    </w:p>
    <w:p w:rsidR="00DE1918" w:rsidRPr="00DE5572" w:rsidRDefault="00DE1918" w:rsidP="00DE1918">
      <w:pPr>
        <w:ind w:firstLine="540"/>
        <w:jc w:val="both"/>
        <w:rPr>
          <w:rFonts w:ascii="Times New Roman" w:hAnsi="Times New Roman" w:cs="Times New Roman"/>
          <w:sz w:val="24"/>
          <w:szCs w:val="24"/>
        </w:rPr>
      </w:pPr>
    </w:p>
    <w:p w:rsidR="00DE1918" w:rsidRPr="00DE5572" w:rsidRDefault="00DE1918" w:rsidP="00DE1918">
      <w:pPr>
        <w:ind w:firstLine="540"/>
        <w:jc w:val="both"/>
        <w:rPr>
          <w:rFonts w:ascii="Times New Roman" w:hAnsi="Times New Roman" w:cs="Times New Roman"/>
          <w:sz w:val="24"/>
          <w:szCs w:val="24"/>
        </w:rPr>
      </w:pPr>
      <w:r w:rsidRPr="00DE5572">
        <w:rPr>
          <w:rFonts w:ascii="Times New Roman" w:hAnsi="Times New Roman" w:cs="Times New Roman"/>
          <w:sz w:val="24"/>
          <w:szCs w:val="24"/>
        </w:rPr>
        <w:t xml:space="preserve">Доходы, полученные бюджетным учреждением от оказания услуг по предоставлению в наем жилых помещений в общежитии, относятся на </w:t>
      </w:r>
      <w:hyperlink r:id="rId5" w:history="1">
        <w:r w:rsidRPr="00DE5572">
          <w:rPr>
            <w:rFonts w:ascii="Times New Roman" w:hAnsi="Times New Roman" w:cs="Times New Roman"/>
            <w:sz w:val="24"/>
            <w:szCs w:val="24"/>
          </w:rPr>
          <w:t>статью 130</w:t>
        </w:r>
      </w:hyperlink>
      <w:r w:rsidRPr="00DE5572">
        <w:rPr>
          <w:rFonts w:ascii="Times New Roman" w:hAnsi="Times New Roman" w:cs="Times New Roman"/>
          <w:sz w:val="24"/>
          <w:szCs w:val="24"/>
        </w:rPr>
        <w:t xml:space="preserve"> "Доходы от оказания платных услуг (работ)" КОСГУ (Об утверждении указаний о порядке применения бюджетной классификации Российской Федерации, утвержденные Приказом Минфина России от 01.07.2013 N 65н).</w:t>
      </w:r>
    </w:p>
    <w:p w:rsidR="00DE1918" w:rsidRPr="00DE5572" w:rsidRDefault="00DE1918" w:rsidP="00DE1918">
      <w:pPr>
        <w:ind w:firstLine="540"/>
        <w:jc w:val="both"/>
        <w:rPr>
          <w:rFonts w:ascii="Times New Roman" w:hAnsi="Times New Roman" w:cs="Times New Roman"/>
          <w:sz w:val="24"/>
          <w:szCs w:val="24"/>
        </w:rPr>
      </w:pPr>
      <w:r w:rsidRPr="00DE5572">
        <w:rPr>
          <w:rFonts w:ascii="Times New Roman" w:hAnsi="Times New Roman" w:cs="Times New Roman"/>
          <w:sz w:val="24"/>
          <w:szCs w:val="24"/>
        </w:rPr>
        <w:t>Учет таких доходов ведется на счете 2 401 10 130 "Доходы от оказания платных услуг" (</w:t>
      </w:r>
      <w:hyperlink r:id="rId6" w:history="1">
        <w:r w:rsidRPr="00DE5572">
          <w:rPr>
            <w:rFonts w:ascii="Times New Roman" w:hAnsi="Times New Roman" w:cs="Times New Roman"/>
            <w:color w:val="0000FF"/>
            <w:sz w:val="24"/>
            <w:szCs w:val="24"/>
          </w:rPr>
          <w:t>п. п. 21</w:t>
        </w:r>
      </w:hyperlink>
      <w:r w:rsidRPr="00DE5572">
        <w:rPr>
          <w:rFonts w:ascii="Times New Roman" w:hAnsi="Times New Roman" w:cs="Times New Roman"/>
          <w:sz w:val="24"/>
          <w:szCs w:val="24"/>
        </w:rPr>
        <w:t xml:space="preserve">, </w:t>
      </w:r>
      <w:hyperlink r:id="rId7" w:history="1">
        <w:r w:rsidRPr="00DE5572">
          <w:rPr>
            <w:rFonts w:ascii="Times New Roman" w:hAnsi="Times New Roman" w:cs="Times New Roman"/>
            <w:color w:val="0000FF"/>
            <w:sz w:val="24"/>
            <w:szCs w:val="24"/>
          </w:rPr>
          <w:t>298</w:t>
        </w:r>
      </w:hyperlink>
      <w:r w:rsidRPr="00DE5572">
        <w:rPr>
          <w:rFonts w:ascii="Times New Roman" w:hAnsi="Times New Roman" w:cs="Times New Roman"/>
          <w:sz w:val="24"/>
          <w:szCs w:val="24"/>
        </w:rPr>
        <w:t xml:space="preserve">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N 157н (далее - Инструкция N 157н), </w:t>
      </w:r>
      <w:hyperlink r:id="rId8" w:history="1">
        <w:r w:rsidRPr="00DE5572">
          <w:rPr>
            <w:rFonts w:ascii="Times New Roman" w:hAnsi="Times New Roman" w:cs="Times New Roman"/>
            <w:color w:val="0000FF"/>
            <w:sz w:val="24"/>
            <w:szCs w:val="24"/>
          </w:rPr>
          <w:t xml:space="preserve"> п. 149</w:t>
        </w:r>
      </w:hyperlink>
      <w:r w:rsidRPr="00DE5572">
        <w:rPr>
          <w:rFonts w:ascii="Times New Roman" w:hAnsi="Times New Roman" w:cs="Times New Roman"/>
          <w:sz w:val="24"/>
          <w:szCs w:val="24"/>
        </w:rPr>
        <w:t xml:space="preserve"> Инструкции по применению Плана счетов бухгалтерского учета бюджетных учреждений, утвержденной Приказом Минфина России от 16.12.2010 N 174н (далее - Инструкция N 174н)).</w:t>
      </w:r>
    </w:p>
    <w:p w:rsidR="00DE1918" w:rsidRPr="00DE5572" w:rsidRDefault="00DE1918" w:rsidP="00DE1918">
      <w:pPr>
        <w:ind w:firstLine="540"/>
        <w:jc w:val="both"/>
        <w:rPr>
          <w:rFonts w:ascii="Times New Roman" w:hAnsi="Times New Roman" w:cs="Times New Roman"/>
          <w:sz w:val="24"/>
          <w:szCs w:val="24"/>
        </w:rPr>
      </w:pPr>
      <w:r w:rsidRPr="00DE5572">
        <w:rPr>
          <w:rFonts w:ascii="Times New Roman" w:hAnsi="Times New Roman" w:cs="Times New Roman"/>
          <w:sz w:val="24"/>
          <w:szCs w:val="24"/>
        </w:rPr>
        <w:t>Начисление доходов от оказания услуг по предоставлению в наем жилых помещений в общежитии бюджетным учреждением отражается в учете бухгалтерской записью по дебету счета 2 205 31 560 "Увеличение дебиторской задолженности по доходам от оказания платных работ, услуг" и кредиту счета 2 401 10 130 (</w:t>
      </w:r>
      <w:hyperlink r:id="rId9" w:history="1">
        <w:r w:rsidRPr="00DE5572">
          <w:rPr>
            <w:rFonts w:ascii="Times New Roman" w:hAnsi="Times New Roman" w:cs="Times New Roman"/>
            <w:color w:val="0000FF"/>
            <w:sz w:val="24"/>
            <w:szCs w:val="24"/>
          </w:rPr>
          <w:t>п. 93</w:t>
        </w:r>
      </w:hyperlink>
      <w:r w:rsidRPr="00DE5572">
        <w:rPr>
          <w:rFonts w:ascii="Times New Roman" w:hAnsi="Times New Roman" w:cs="Times New Roman"/>
          <w:sz w:val="24"/>
          <w:szCs w:val="24"/>
        </w:rPr>
        <w:t xml:space="preserve">, </w:t>
      </w:r>
      <w:hyperlink r:id="rId10" w:history="1">
        <w:r w:rsidRPr="00DE5572">
          <w:rPr>
            <w:rFonts w:ascii="Times New Roman" w:hAnsi="Times New Roman" w:cs="Times New Roman"/>
            <w:color w:val="0000FF"/>
            <w:sz w:val="24"/>
            <w:szCs w:val="24"/>
          </w:rPr>
          <w:t>п. 150</w:t>
        </w:r>
      </w:hyperlink>
      <w:r w:rsidRPr="00DE5572">
        <w:rPr>
          <w:rFonts w:ascii="Times New Roman" w:hAnsi="Times New Roman" w:cs="Times New Roman"/>
          <w:sz w:val="24"/>
          <w:szCs w:val="24"/>
        </w:rPr>
        <w:t xml:space="preserve"> Инструкции N 174н).</w:t>
      </w:r>
    </w:p>
    <w:p w:rsidR="00DE1918" w:rsidRPr="00DE5572" w:rsidRDefault="00DE1918" w:rsidP="00DE1918">
      <w:pPr>
        <w:ind w:firstLine="540"/>
        <w:jc w:val="both"/>
        <w:rPr>
          <w:rFonts w:ascii="Times New Roman" w:hAnsi="Times New Roman" w:cs="Times New Roman"/>
          <w:sz w:val="24"/>
          <w:szCs w:val="24"/>
        </w:rPr>
      </w:pPr>
      <w:r w:rsidRPr="00DE5572">
        <w:rPr>
          <w:rFonts w:ascii="Times New Roman" w:hAnsi="Times New Roman" w:cs="Times New Roman"/>
          <w:sz w:val="24"/>
          <w:szCs w:val="24"/>
        </w:rPr>
        <w:t>Поступление на лицевой счет учреждения денежных средств от работников за проживание в общежитии отражается в учете по дебету счета 2 201 11 510 "Поступления денежных средств учреждения на лицевые счета в органе казначейства" и кредиту счета 2 205 31 660 "Уменьшение дебиторской задолженности по доходам от оказания платных работ, услуг" (</w:t>
      </w:r>
      <w:hyperlink r:id="rId11" w:history="1">
        <w:r w:rsidRPr="00DE5572">
          <w:rPr>
            <w:rFonts w:ascii="Times New Roman" w:hAnsi="Times New Roman" w:cs="Times New Roman"/>
            <w:color w:val="0000FF"/>
            <w:sz w:val="24"/>
            <w:szCs w:val="24"/>
          </w:rPr>
          <w:t>п. п. 72</w:t>
        </w:r>
      </w:hyperlink>
      <w:r w:rsidRPr="00DE5572">
        <w:rPr>
          <w:rFonts w:ascii="Times New Roman" w:hAnsi="Times New Roman" w:cs="Times New Roman"/>
          <w:sz w:val="24"/>
          <w:szCs w:val="24"/>
        </w:rPr>
        <w:t xml:space="preserve">, </w:t>
      </w:r>
      <w:hyperlink r:id="rId12" w:history="1">
        <w:r w:rsidRPr="00DE5572">
          <w:rPr>
            <w:rFonts w:ascii="Times New Roman" w:hAnsi="Times New Roman" w:cs="Times New Roman"/>
            <w:color w:val="0000FF"/>
            <w:sz w:val="24"/>
            <w:szCs w:val="24"/>
          </w:rPr>
          <w:t>94</w:t>
        </w:r>
      </w:hyperlink>
      <w:r w:rsidRPr="00DE5572">
        <w:rPr>
          <w:rFonts w:ascii="Times New Roman" w:hAnsi="Times New Roman" w:cs="Times New Roman"/>
          <w:sz w:val="24"/>
          <w:szCs w:val="24"/>
        </w:rPr>
        <w:t xml:space="preserve"> Инструкции N 174н). Одновременно поступившие на счет учреждения суммы отражаются на </w:t>
      </w:r>
      <w:proofErr w:type="spellStart"/>
      <w:r w:rsidRPr="00DE5572">
        <w:rPr>
          <w:rFonts w:ascii="Times New Roman" w:hAnsi="Times New Roman" w:cs="Times New Roman"/>
          <w:sz w:val="24"/>
          <w:szCs w:val="24"/>
        </w:rPr>
        <w:t>забалансовом</w:t>
      </w:r>
      <w:proofErr w:type="spellEnd"/>
      <w:r w:rsidRPr="00DE5572">
        <w:rPr>
          <w:rFonts w:ascii="Times New Roman" w:hAnsi="Times New Roman" w:cs="Times New Roman"/>
          <w:sz w:val="24"/>
          <w:szCs w:val="24"/>
        </w:rPr>
        <w:t xml:space="preserve"> счете 17 "Поступления денежных средств на счета учреждения" (</w:t>
      </w:r>
      <w:hyperlink r:id="rId13" w:history="1">
        <w:r w:rsidRPr="00DE5572">
          <w:rPr>
            <w:rFonts w:ascii="Times New Roman" w:hAnsi="Times New Roman" w:cs="Times New Roman"/>
            <w:color w:val="0000FF"/>
            <w:sz w:val="24"/>
            <w:szCs w:val="24"/>
          </w:rPr>
          <w:t>п. 365</w:t>
        </w:r>
      </w:hyperlink>
      <w:r w:rsidRPr="00DE5572">
        <w:rPr>
          <w:rFonts w:ascii="Times New Roman" w:hAnsi="Times New Roman" w:cs="Times New Roman"/>
          <w:sz w:val="24"/>
          <w:szCs w:val="24"/>
        </w:rPr>
        <w:t xml:space="preserve"> Инструкции N 157н).</w:t>
      </w:r>
    </w:p>
    <w:p w:rsidR="00DE1918" w:rsidRPr="00DE5572" w:rsidRDefault="00DE1918" w:rsidP="00961E23">
      <w:pPr>
        <w:ind w:firstLine="540"/>
        <w:jc w:val="both"/>
        <w:rPr>
          <w:rFonts w:ascii="Times New Roman" w:hAnsi="Times New Roman" w:cs="Times New Roman"/>
          <w:sz w:val="24"/>
          <w:szCs w:val="24"/>
        </w:rPr>
      </w:pPr>
      <w:r w:rsidRPr="00DE5572">
        <w:rPr>
          <w:rFonts w:ascii="Times New Roman" w:hAnsi="Times New Roman" w:cs="Times New Roman"/>
          <w:sz w:val="24"/>
          <w:szCs w:val="24"/>
        </w:rPr>
        <w:t xml:space="preserve">Аналитический учет расчетов по доходам ведется в Карточке учета средств и расчетов </w:t>
      </w:r>
      <w:hyperlink r:id="rId14" w:history="1">
        <w:r w:rsidRPr="00DE5572">
          <w:rPr>
            <w:rFonts w:ascii="Times New Roman" w:hAnsi="Times New Roman" w:cs="Times New Roman"/>
            <w:color w:val="0000FF"/>
            <w:sz w:val="24"/>
            <w:szCs w:val="24"/>
          </w:rPr>
          <w:t>(ф. 0504051)</w:t>
        </w:r>
      </w:hyperlink>
      <w:r w:rsidRPr="00DE5572">
        <w:rPr>
          <w:rFonts w:ascii="Times New Roman" w:hAnsi="Times New Roman" w:cs="Times New Roman"/>
          <w:sz w:val="24"/>
          <w:szCs w:val="24"/>
        </w:rPr>
        <w:t xml:space="preserve"> либо в Журнале операций расчетов с дебиторами по доходам </w:t>
      </w:r>
      <w:hyperlink r:id="rId15" w:history="1">
        <w:r w:rsidRPr="00DE5572">
          <w:rPr>
            <w:rFonts w:ascii="Times New Roman" w:hAnsi="Times New Roman" w:cs="Times New Roman"/>
            <w:color w:val="0000FF"/>
            <w:sz w:val="24"/>
            <w:szCs w:val="24"/>
          </w:rPr>
          <w:t>(ф. 0504071)</w:t>
        </w:r>
      </w:hyperlink>
      <w:r w:rsidRPr="00DE5572">
        <w:rPr>
          <w:rFonts w:ascii="Times New Roman" w:hAnsi="Times New Roman" w:cs="Times New Roman"/>
          <w:sz w:val="24"/>
          <w:szCs w:val="24"/>
        </w:rPr>
        <w:t xml:space="preserve"> в разрезе видов доходов по плательщикам (</w:t>
      </w:r>
      <w:hyperlink r:id="rId16" w:history="1">
        <w:r w:rsidRPr="00DE5572">
          <w:rPr>
            <w:rFonts w:ascii="Times New Roman" w:hAnsi="Times New Roman" w:cs="Times New Roman"/>
            <w:color w:val="0000FF"/>
            <w:sz w:val="24"/>
            <w:szCs w:val="24"/>
          </w:rPr>
          <w:t>п. 200</w:t>
        </w:r>
      </w:hyperlink>
      <w:r w:rsidRPr="00DE5572">
        <w:rPr>
          <w:rFonts w:ascii="Times New Roman" w:hAnsi="Times New Roman" w:cs="Times New Roman"/>
          <w:sz w:val="24"/>
          <w:szCs w:val="24"/>
        </w:rPr>
        <w:t xml:space="preserve"> Инструкции N 157н).</w:t>
      </w:r>
    </w:p>
    <w:p w:rsidR="001974A8" w:rsidRDefault="001974A8" w:rsidP="00042F63">
      <w:pPr>
        <w:pStyle w:val="a3"/>
        <w:spacing w:before="0" w:beforeAutospacing="0" w:after="120" w:afterAutospacing="0"/>
        <w:jc w:val="center"/>
        <w:rPr>
          <w:rStyle w:val="sfwc"/>
          <w:color w:val="000000"/>
        </w:rPr>
      </w:pPr>
    </w:p>
    <w:sectPr w:rsidR="001974A8" w:rsidSect="00925B8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A4464"/>
    <w:multiLevelType w:val="multilevel"/>
    <w:tmpl w:val="EEBAF50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12B84223"/>
    <w:multiLevelType w:val="multilevel"/>
    <w:tmpl w:val="FB1E5126"/>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2B4D5673"/>
    <w:multiLevelType w:val="multilevel"/>
    <w:tmpl w:val="A734E6F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3D576BE8"/>
    <w:multiLevelType w:val="hybridMultilevel"/>
    <w:tmpl w:val="8848D76E"/>
    <w:lvl w:ilvl="0" w:tplc="7B5291D2">
      <w:start w:val="2"/>
      <w:numFmt w:val="bullet"/>
      <w:lvlText w:val="-"/>
      <w:lvlJc w:val="left"/>
      <w:pPr>
        <w:tabs>
          <w:tab w:val="num" w:pos="900"/>
        </w:tabs>
        <w:ind w:left="900" w:hanging="360"/>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4">
    <w:nsid w:val="7FE0084B"/>
    <w:multiLevelType w:val="multilevel"/>
    <w:tmpl w:val="A734E6F4"/>
    <w:lvl w:ilvl="0">
      <w:start w:val="5"/>
      <w:numFmt w:val="decimal"/>
      <w:lvlText w:val="%1."/>
      <w:lvlJc w:val="left"/>
      <w:pPr>
        <w:tabs>
          <w:tab w:val="num" w:pos="360"/>
        </w:tabs>
        <w:ind w:left="360" w:hanging="360"/>
      </w:pPr>
      <w:rPr>
        <w:rFonts w:cs="Times New Roman" w:hint="default"/>
        <w:b w:val="0"/>
        <w:bCs w:val="0"/>
      </w:rPr>
    </w:lvl>
    <w:lvl w:ilvl="1">
      <w:start w:val="1"/>
      <w:numFmt w:val="decimal"/>
      <w:lvlText w:val="%1.%2."/>
      <w:lvlJc w:val="left"/>
      <w:pPr>
        <w:tabs>
          <w:tab w:val="num" w:pos="360"/>
        </w:tabs>
        <w:ind w:left="360" w:hanging="360"/>
      </w:pPr>
      <w:rPr>
        <w:rFonts w:cs="Times New Roman" w:hint="default"/>
        <w:b w:val="0"/>
        <w:bCs w:val="0"/>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042F63"/>
    <w:rsid w:val="00042F63"/>
    <w:rsid w:val="00137C20"/>
    <w:rsid w:val="001777D1"/>
    <w:rsid w:val="001974A8"/>
    <w:rsid w:val="00375B21"/>
    <w:rsid w:val="003E5EB2"/>
    <w:rsid w:val="004760E8"/>
    <w:rsid w:val="004A3F2C"/>
    <w:rsid w:val="00577334"/>
    <w:rsid w:val="006624B7"/>
    <w:rsid w:val="0066692B"/>
    <w:rsid w:val="007C13F0"/>
    <w:rsid w:val="008661FB"/>
    <w:rsid w:val="008F6EC3"/>
    <w:rsid w:val="00925B8A"/>
    <w:rsid w:val="00961E23"/>
    <w:rsid w:val="00CB666E"/>
    <w:rsid w:val="00D43F38"/>
    <w:rsid w:val="00D90D06"/>
    <w:rsid w:val="00DE1918"/>
    <w:rsid w:val="00DE5572"/>
    <w:rsid w:val="00E0775F"/>
    <w:rsid w:val="00F25B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B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fwc">
    <w:name w:val="sfwc"/>
    <w:basedOn w:val="a0"/>
    <w:rsid w:val="00042F63"/>
  </w:style>
  <w:style w:type="paragraph" w:styleId="a3">
    <w:name w:val="Normal (Web)"/>
    <w:basedOn w:val="a"/>
    <w:uiPriority w:val="99"/>
    <w:rsid w:val="00042F6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ll">
    <w:name w:val="fill"/>
    <w:basedOn w:val="a0"/>
    <w:rsid w:val="00042F63"/>
  </w:style>
  <w:style w:type="paragraph" w:styleId="2">
    <w:name w:val="Body Text 2"/>
    <w:aliases w:val="Заголовок 1 Знак1"/>
    <w:basedOn w:val="a"/>
    <w:link w:val="20"/>
    <w:uiPriority w:val="99"/>
    <w:rsid w:val="001777D1"/>
    <w:pPr>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aliases w:val="Заголовок 1 Знак1 Знак"/>
    <w:basedOn w:val="a0"/>
    <w:link w:val="2"/>
    <w:uiPriority w:val="99"/>
    <w:rsid w:val="001777D1"/>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B80C09254F8B2662E74C8D6C2029D66F1C79EFB818D9A727C49CD651D64D8AB91B95244CA349573GFeCI" TargetMode="External"/><Relationship Id="rId13" Type="http://schemas.openxmlformats.org/officeDocument/2006/relationships/hyperlink" Target="consultantplus://offline/ref=EB80C09254F8B2662E74C8D6C2029D66F1C49FFC8F829A727C49CD651D64D8AB91B95244CA379171GFeBI"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EB80C09254F8B2662E74C8D6C2029D66F1C49FFC8F829A727C49CD651D64D8AB91B95244CA379370GFeCI" TargetMode="External"/><Relationship Id="rId12" Type="http://schemas.openxmlformats.org/officeDocument/2006/relationships/hyperlink" Target="consultantplus://offline/ref=EB80C09254F8B2662E74C8D6C2029D66F1C79EFB818D9A727C49CD651D64D8AB91B95244CA379F74GFeE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EB80C09254F8B2662E74C8D6C2029D66F1C49FFC8F829A727C49CD651D64D8AB91B95244CA379674GFeCI" TargetMode="External"/><Relationship Id="rId1" Type="http://schemas.openxmlformats.org/officeDocument/2006/relationships/numbering" Target="numbering.xml"/><Relationship Id="rId6" Type="http://schemas.openxmlformats.org/officeDocument/2006/relationships/hyperlink" Target="consultantplus://offline/ref=EB80C09254F8B2662E74C8D6C2029D66F1C49FFC8F829A727C49CD651D64D8AB91B95244CA36937EGFeAI" TargetMode="External"/><Relationship Id="rId11" Type="http://schemas.openxmlformats.org/officeDocument/2006/relationships/hyperlink" Target="consultantplus://offline/ref=EB80C09254F8B2662E74C8D6C2029D66F1C79EFB818D9A727C49CD651D64D8AB91B95244CA379173GFeCI" TargetMode="External"/><Relationship Id="rId5" Type="http://schemas.openxmlformats.org/officeDocument/2006/relationships/hyperlink" Target="consultantplus://offline/ref=EB80C09254F8B2662E74C8D6C2029D66F1C297FC838A9A727C49CD651D64D8AB91B95244CA32907FGFe6I" TargetMode="External"/><Relationship Id="rId15" Type="http://schemas.openxmlformats.org/officeDocument/2006/relationships/hyperlink" Target="consultantplus://offline/ref=EB80C09254F8B2662E74C8D6C2029D66F1C79EFF828C9A727C49CD651D64D8AB91B95244CA379E7FGFeFI" TargetMode="External"/><Relationship Id="rId10" Type="http://schemas.openxmlformats.org/officeDocument/2006/relationships/hyperlink" Target="consultantplus://offline/ref=EB80C09254F8B2662E74C8D6C2029D66F1C79EFB818D9A727C49CD651D64D8AB91B95244CA34957FGFe9I" TargetMode="External"/><Relationship Id="rId4" Type="http://schemas.openxmlformats.org/officeDocument/2006/relationships/webSettings" Target="webSettings.xml"/><Relationship Id="rId9" Type="http://schemas.openxmlformats.org/officeDocument/2006/relationships/hyperlink" Target="consultantplus://offline/ref=EB80C09254F8B2662E74C8D6C2029D66F1C79EFB818D9A727C49CD651D64D8AB91B95244CA379F75GFeDI" TargetMode="External"/><Relationship Id="rId14" Type="http://schemas.openxmlformats.org/officeDocument/2006/relationships/hyperlink" Target="consultantplus://offline/ref=EB80C09254F8B2662E74C8D6C2029D66F1C79EFF828C9A727C49CD651D64D8AB91B95244CA379F7FGFe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1761</Words>
  <Characters>10038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Главный Бухгалтер</dc:creator>
  <cp:lastModifiedBy>Главный Бухгалтер</cp:lastModifiedBy>
  <cp:revision>9</cp:revision>
  <dcterms:created xsi:type="dcterms:W3CDTF">2024-07-17T08:15:00Z</dcterms:created>
  <dcterms:modified xsi:type="dcterms:W3CDTF">2024-07-29T07:21:00Z</dcterms:modified>
</cp:coreProperties>
</file>